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الرضى بن خليل العسقلاني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الرضى بن خليل العسقلاني
</w:t>
      </w:r>
    </w:p>
    <w:p>
      <w:pPr/>
      <w:r>
        <w:rPr/>
        <w:t xml:space="preserve">الرضى بن خليل العسقلاني: </w:t>
      </w:r>
    </w:p>
    <w:p/>
    <w:p>
      <w:pPr/>
      <w:r>
        <w:rPr/>
        <w:t xml:space="preserve">هو محمد بن أبي بكر عبد الله بن خليل، مفتي الحرم.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2026-10-08T16:47:18+03:00</dcterms:created>
  <dcterms:modified xsi:type="dcterms:W3CDTF">2026-10-08T16:47:18+03:00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