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الرضى الصاغانى اللغوي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الرضى الصاغانى اللغوي
</w:t>
      </w:r>
    </w:p>
    <w:p>
      <w:pPr/>
      <w:r>
        <w:rPr/>
        <w:t xml:space="preserve">الرضى الصاغانى اللغوي: </w:t>
      </w:r>
    </w:p>
    <w:p/>
    <w:p>
      <w:pPr/>
      <w:r>
        <w:rPr/>
        <w:t xml:space="preserve">هو الحسن بن محمد بن الحسن العمري.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2026-08-05T21:16:41+03:00</dcterms:created>
  <dcterms:modified xsi:type="dcterms:W3CDTF">2026-08-05T21:16:41+03:00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