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التقى 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التقى الحوراني
</w:t>
      </w:r>
    </w:p>
    <w:p>
      <w:pPr/>
      <w:r>
        <w:rPr/>
        <w:t xml:space="preserve">التقى الحوراني: </w:t>
      </w:r>
    </w:p>
    <w:p/>
    <w:p>
      <w:pPr/>
      <w:r>
        <w:rPr/>
        <w:t xml:space="preserve">هو أحمد بن عبد الواحد بن مرى الشافعي.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