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التقى الحوراني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التقى الحوراني
</w:t>
      </w:r>
    </w:p>
    <w:p>
      <w:pPr/>
      <w:r>
        <w:rPr/>
        <w:t xml:space="preserve">التقى الحوراني: </w:t>
      </w:r>
    </w:p>
    <w:p/>
    <w:p>
      <w:pPr/>
      <w:r>
        <w:rPr/>
        <w:t xml:space="preserve">هو أحمد بن عبد الواحد بن مرى الشافعي.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2026-10-08T16:24:19+03:00</dcterms:created>
  <dcterms:modified xsi:type="dcterms:W3CDTF">2026-10-08T16:24:19+03:00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