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وداعة السهمي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وداعة السهمي القرشي
</w:t>
      </w:r>
    </w:p>
    <w:p>
      <w:pPr/>
      <w:r>
        <w:rPr/>
        <w:t xml:space="preserve">أبو وداعة السهمي القرشي: </w:t>
      </w:r>
    </w:p>
    <w:p/>
    <w:p>
      <w:pPr/>
      <w:r>
        <w:rPr/>
        <w:t xml:space="preserve">اسمه الحارث بن صبيرة، ذكره ابن عبد البر في الكنى وقال: أسلم هو وابنه المطلب ابن أبي وداعة يوم فتح 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2026-10-08T16:34:49+03:00</dcterms:created>
  <dcterms:modified xsi:type="dcterms:W3CDTF">2026-10-08T16:34:49+03:00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