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موسى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موسى المكي
</w:t>
      </w:r>
    </w:p>
    <w:p>
      <w:pPr/>
      <w:r>
        <w:rPr/>
        <w:t xml:space="preserve">أبو موسى المكي: </w:t>
      </w:r>
    </w:p>
    <w:p/>
    <w:p>
      <w:pPr/>
      <w:r>
        <w:rPr/>
        <w:t xml:space="preserve">المقيم بمقصورة جامع السلطان ببغداد.</w:t>
      </w:r>
    </w:p>
    <w:p/>
    <w:p>
      <w:pPr/>
      <w:r>
        <w:rPr/>
        <w:t xml:space="preserve">وقع من سطح الجامع فمات، وكان رجلا صالحا كثير العبادة.</w:t>
      </w:r>
    </w:p>
    <w:p/>
    <w:p>
      <w:pPr/>
      <w:r>
        <w:rPr/>
        <w:t xml:space="preserve">كذا ذكره ابن الأثير في «كامله» في المتوفين سنة اثنتين وستمائة.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2026-10-08T16:23:50+03:00</dcterms:created>
  <dcterms:modified xsi:type="dcterms:W3CDTF">2026-10-08T16:23:50+03:00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