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مصعب المكي
</w:t>
      </w:r>
    </w:p>
    <w:p>
      <w:pPr>
        <w:jc w:val="start"/>
        <w:bidi/>
      </w:pPr>
      <w:r>
        <w:rPr>
          <w:rFonts w:ascii="arial" w:hAnsi="arial" w:eastAsia="arial" w:cs="arial"/>
          <w:sz w:val="28"/>
          <w:szCs w:val="28"/>
          <w:b w:val="1"/>
          <w:bCs w:val="1"/>
          <w:rtl/>
        </w:rPr>
        <w:t xml:space="preserve">أبو مصعب المكي
</w:t>
      </w:r>
    </w:p>
    <w:p>
      <w:pPr/>
      <w:r>
        <w:rPr/>
        <w:t xml:space="preserve">أبو مصعب المكي: </w:t>
      </w:r>
    </w:p>
    <w:p/>
    <w:p>
      <w:pPr/>
      <w:r>
        <w:rPr/>
        <w:t xml:space="preserve">عن زيد بن أرقم والمغيرة، وأنس، بحديث الغار. وعنه عون بن عمرو القيسي.</w:t>
      </w:r>
    </w:p>
    <w:p/>
    <w:p>
      <w:pPr/>
      <w:r>
        <w:rPr/>
        <w:t xml:space="preserve">قال العقيلي: مجهول، كذا ذكره شيخنا خاتمة الحفاظ أبو الفضل بن حجر في كتابه «لسان الميزان» وقال: ذكره، يعنى الذهبي، في ترجمة عون، وقد تقدم ذلك فيها أيضا، والذي تقدم فيها هو: «مسلم بن إبراهيم، حدثنا عون بن عمرو، سمعت أبا مصعب المكي يقول: أدركت زيد بن أرقم وأنسا، والمغيرة بن شعبة، وسمعتهم يتحدثون أن النبي صلى الله عليه وسلم، ليلة الغار، أمر الله شجرة تنبت في وجه النبي صلى الله عليه وسلم فسترته، وأمر الله حمامتين وحشيتين فوقعتا بفم الغار ... الحديث. وأبو مصعب لا يعرف».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2026-08-05T18:53:03+03:00</dcterms:created>
  <dcterms:modified xsi:type="dcterms:W3CDTF">2026-08-05T18:53:03+03:00</dcterms:modified>
</cp:coreProperties>
</file>

<file path=docProps/custom.xml><?xml version="1.0" encoding="utf-8"?>
<Properties xmlns="http://schemas.openxmlformats.org/officeDocument/2006/custom-properties" xmlns:vt="http://schemas.openxmlformats.org/officeDocument/2006/docPropsVTypes"/>
</file>