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بن كلالة الطيبي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بن كلالة الطيبي
</w:t>
      </w:r>
    </w:p>
    <w:p>
      <w:pPr/>
      <w:r>
        <w:rPr/>
        <w:t xml:space="preserve">أبو القاسم بن كلالة الطيبي: </w:t>
      </w:r>
    </w:p>
    <w:p/>
    <w:p>
      <w:pPr/>
      <w:r>
        <w:rPr/>
        <w:t xml:space="preserve">صاحب الرباط بالمسعي، وقفه في سنة أربع وأربعين وستمائة على الفقراء [ ....... ]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2026-08-05T18:16:46+03:00</dcterms:created>
  <dcterms:modified xsi:type="dcterms:W3CDTF">2026-08-05T18:16:46+03:00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