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المعروف بالمزين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المعروف بالمزين الكبير
</w:t>
      </w:r>
    </w:p>
    <w:p>
      <w:pPr/>
      <w:r>
        <w:rPr/>
        <w:t xml:space="preserve">أبو جعفر، المعروف بالمزين الكبير: </w:t>
      </w:r>
    </w:p>
    <w:p/>
    <w:p>
      <w:pPr/>
      <w:r>
        <w:rPr/>
        <w:t xml:space="preserve">هذا ذكره ابن كثير في «تاريخه» وقال: جاور بمكة، وبها مات، وكان من العباد. وقد تقدم في باب من اسمه «على» ترجمة لعلي بن محمد البغدادي الصوفي، وهو المزين الكبير، على ما يقتضيه كلام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2026-08-05T21:30:29+03:00</dcterms:created>
  <dcterms:modified xsi:type="dcterms:W3CDTF">2026-08-05T21:30:29+03:00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