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البركات بن ظهيرة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البركات بن ظهيرة
</w:t>
      </w:r>
    </w:p>
    <w:p>
      <w:pPr/>
      <w:r>
        <w:rPr/>
        <w:t xml:space="preserve">أبو البركات بن ظهيرة: </w:t>
      </w:r>
    </w:p>
    <w:p/>
    <w:p>
      <w:pPr/>
      <w:r>
        <w:rPr/>
        <w:t xml:space="preserve">قاضي مكة. محمد بن محمد بن حسين بن علي القرشي. تقدم في محله.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2026-08-05T21:22:23+03:00</dcterms:created>
  <dcterms:modified xsi:type="dcterms:W3CDTF">2026-08-05T21:22:23+03:00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