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البركات بن ظهيرة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البركات بن ظهيرة
</w:t>
      </w:r>
    </w:p>
    <w:p>
      <w:pPr/>
      <w:r>
        <w:rPr/>
        <w:t xml:space="preserve">أبو البركات بن ظهيرة: </w:t>
      </w:r>
    </w:p>
    <w:p/>
    <w:p>
      <w:pPr/>
      <w:r>
        <w:rPr/>
        <w:t xml:space="preserve">قاضي مكة. محمد بن محمد بن حسين بن علي القرشي.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2026-10-09T20:53:45+03:00</dcterms:created>
  <dcterms:modified xsi:type="dcterms:W3CDTF">2026-10-09T20:53:45+03:00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