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إبراهيم الطبري المكي
</w:t>
      </w:r>
    </w:p>
    <w:p>
      <w:pPr>
        <w:jc w:val="start"/>
        <w:bidi/>
      </w:pPr>
      <w:r>
        <w:rPr>
          <w:rFonts w:ascii="arial" w:hAnsi="arial" w:eastAsia="arial" w:cs="arial"/>
          <w:sz w:val="28"/>
          <w:szCs w:val="28"/>
          <w:b w:val="1"/>
          <w:bCs w:val="1"/>
          <w:rtl/>
        </w:rPr>
        <w:t xml:space="preserve">أبو بكر بن محمد بن إبراهيم الطبري المكي
</w:t>
      </w:r>
    </w:p>
    <w:p>
      <w:pPr/>
      <w:r>
        <w:rPr/>
        <w:t xml:space="preserve">أبو بكر بن محمد بن إبراهيم الطبري المكي: </w:t>
      </w:r>
    </w:p>
    <w:p/>
    <w:p>
      <w:pPr/>
      <w:r>
        <w:rPr/>
        <w:t xml:space="preserve">جاور بمكة مستوطنا بها، ورزق بها أولادا نجباء، وأنجب من ذريته جماعة، صاروا علماء مكة ورواتها وقضاتها وخطبائها وأئمتها.</w:t>
      </w:r>
    </w:p>
    <w:p/>
    <w:p>
      <w:pPr/>
      <w:r>
        <w:rPr/>
        <w:t xml:space="preserve">ووجدت بخط الميورقي، أن يعقوب، ابن أبي بكر هذا، أخبره أن أباه استوهب من</w:t>
      </w:r>
    </w:p>
    <w:p/>
    <w:p>
      <w:pPr/>
      <w:r>
        <w:rPr/>
        <w:t xml:space="preserve">النبي صلى الله عليه وسلم، ذرية صالحة، فقضى الله حاجته، ووجدت بخطه، أنه توفى سنة ثلاث عشرة وستمائة بعرفات محرما، وكان قدومه مكة، في أول عشر الثمانين وخمسمائة، أو قبل ذلك.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2026-10-08T20:59:50+03:00</dcterms:created>
  <dcterms:modified xsi:type="dcterms:W3CDTF">2026-10-08T20:59:50+03:00</dcterms:modified>
</cp:coreProperties>
</file>

<file path=docProps/custom.xml><?xml version="1.0" encoding="utf-8"?>
<Properties xmlns="http://schemas.openxmlformats.org/officeDocument/2006/custom-properties" xmlns:vt="http://schemas.openxmlformats.org/officeDocument/2006/docPropsVTypes"/>
</file>