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إبراهيم بن محمد الإربلى يلقب بالشمس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إبراهيم بن محمد الإربلى يلقب بالشمس
</w:t>
      </w:r>
    </w:p>
    <w:p>
      <w:pPr/>
      <w:r>
        <w:rPr/>
        <w:t xml:space="preserve">أبو بكر بن إبراهيم بن محمد الإربلى، يلقب بالشمس: </w:t>
      </w:r>
    </w:p>
    <w:p/>
    <w:p>
      <w:pPr/>
      <w:r>
        <w:rPr/>
        <w:t xml:space="preserve">نزيل مكة، سمع بها من يونس الهاشمي، وعبد الرحمن بن أبي حرمى، مع القاضي إسحاق الطبري، وكتب السماع بخطه، وترجمه بتراجم، منها: مفتي الحرمين، والمدرس بهما. ونقلت من خط ابن أبي حرمى في حجر قبره بالمعلاة، أنه توفى في سنة ثلاث عشرة وستمائة بالموقف، في يوم عرفة.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2026-10-08T22:01:01+03:00</dcterms:created>
  <dcterms:modified xsi:type="dcterms:W3CDTF">2026-10-08T22:01:01+03:00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