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 البغدادي النجاحي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البغدادي النجاحي
</w:t>
      </w:r>
    </w:p>
    <w:p>
      <w:pPr/>
      <w:r>
        <w:rPr/>
        <w:t xml:space="preserve">يوسف بن يعقوب البغدادي النجاحى - بفتح النون والجيم وبعد الألف حاء مهملة - أبو بكر: </w:t>
      </w:r>
    </w:p>
    <w:p/>
    <w:p>
      <w:pPr/>
      <w:r>
        <w:rPr/>
        <w:t xml:space="preserve">سكن مكة، وحدث بها عن سفيان بن عيينة، وروى عنه القاضي المحاملى، وإسماعيل ابن العباس الوراق، وغيرهما.</w:t>
      </w:r>
    </w:p>
    <w:p/>
    <w:p>
      <w:pPr/>
      <w:r>
        <w:rPr/>
        <w:t xml:space="preserve">ذكره الخطيب، وقال: كان ثقة.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2026-10-08T21:57:08+03:00</dcterms:created>
  <dcterms:modified xsi:type="dcterms:W3CDTF">2026-10-08T21:57:08+03:00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