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بن الحكم بن أبي عقيل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بن الحكم بن أبي عقيل الثقفي
</w:t>
      </w:r>
    </w:p>
    <w:p>
      <w:pPr/>
      <w:r>
        <w:rPr/>
        <w:t xml:space="preserve">يوسف بن محمد بن يوسف بن الحكم بن أبي عقيل الثقفي: </w:t>
      </w:r>
    </w:p>
    <w:p/>
    <w:p>
      <w:pPr/>
      <w:r>
        <w:rPr/>
        <w:t xml:space="preserve">أمير مكة والمدينة والطائف، ولى لابن أخته الوليد بن يزيد بن عبد الملك، في سنة خمس وعشرين ومائة، ثم عزله في سنة ست وعشرين ومائة. انتهى 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