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راجح محمد بن إدريس بن مفرج العبدري الشيبي المكي شيخ الحجبة وفاتح الكعبة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راجح محمد بن إدريس بن مفرج العبدري الشيبي المكي شيخ الحجبة وفاتح الكعبة
</w:t>
      </w:r>
    </w:p>
    <w:p>
      <w:pPr/>
      <w:r>
        <w:rPr/>
        <w:t xml:space="preserve">يوسف بن أبي راجح محمد بن إدريس بن مفرج العبدري الشيبي المكي، شيخ الحجبة، وفاتح الكعبة: </w:t>
      </w:r>
    </w:p>
    <w:p/>
    <w:p>
      <w:pPr/>
      <w:r>
        <w:rPr/>
        <w:t xml:space="preserve">ولى ذلك بعد محمد بن أبي بكر الشيبي، حتى مات في سادس عشر رمضان، سنة ثلاث وثمانين وسبعمائة بمكة، ودفن بالمعلاة، وكانت مدة مباشرته؛ [ .... ] أعوام إلا يسيرا. أكملت هذه الترجمة من المختصر الأول لهذا التاريخ للمصنف.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2026-08-05T17:18:29+03:00</dcterms:created>
  <dcterms:modified xsi:type="dcterms:W3CDTF">2026-08-05T17:18:29+03:00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