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محمد بن هارون الإربلى يلقب بالشرف
</w:t>
      </w:r>
    </w:p>
    <w:p>
      <w:pPr>
        <w:jc w:val="start"/>
        <w:bidi/>
      </w:pPr>
      <w:r>
        <w:rPr>
          <w:rFonts w:ascii="arial" w:hAnsi="arial" w:eastAsia="arial" w:cs="arial"/>
          <w:sz w:val="28"/>
          <w:szCs w:val="28"/>
          <w:b w:val="1"/>
          <w:bCs w:val="1"/>
          <w:rtl/>
        </w:rPr>
        <w:t xml:space="preserve">يعقوب بن محمد بن هارون الإربلى يلقب بالشرف
</w:t>
      </w:r>
    </w:p>
    <w:p>
      <w:pPr/>
      <w:r>
        <w:rPr/>
        <w:t xml:space="preserve">يعقوب بن محمد بن هارون الإربلى، يلقب بالشرف: </w:t>
      </w:r>
    </w:p>
    <w:p/>
    <w:p>
      <w:pPr/>
      <w:r>
        <w:rPr/>
        <w:t xml:space="preserve">كتب عنه الآقشهرى، وذكر أنه توفى بمكة، في آخر سنة إحدى وثلاثين وسبعمائة، ودفن بالمعلاة، وأنه حضر جنازته، وأنه سأله عن مولده فقال: في سنة خمسين وستمائة.</w:t>
      </w:r>
    </w:p>
    <w:p/>
    <w:p>
      <w:pPr/>
      <w:r>
        <w:rPr/>
        <w:t xml:space="preserve">قال الآقشهري: أنشدني الشيخ الصالح المجاور ببيت الله الكريم، شرف الدين يعقوب بن محمد بن هارون الإربلى، بوادى الجعرانة من أعمال مكة، يوم الثلاثاء السابع عشر من ذي القعدة، عام تسعة وعشرين وسبعمائة، قال: أنشدني نجم الدين الغزى، عن الشيخ جمال الدين الدمشقي، في شهور العرب العرباء في القديم من نظمه: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2026-08-05T17:04:52+03:00</dcterms:created>
  <dcterms:modified xsi:type="dcterms:W3CDTF">2026-08-05T17:04:52+03:00</dcterms:modified>
</cp:coreProperties>
</file>

<file path=docProps/custom.xml><?xml version="1.0" encoding="utf-8"?>
<Properties xmlns="http://schemas.openxmlformats.org/officeDocument/2006/custom-properties" xmlns:vt="http://schemas.openxmlformats.org/officeDocument/2006/docPropsVTypes"/>
</file>