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عمر بن علي العجمى الشافعي يلقب بالشرف ويعرف بالكوراني
</w:t>
      </w:r>
    </w:p>
    <w:p>
      <w:pPr>
        <w:jc w:val="start"/>
        <w:bidi/>
      </w:pPr>
      <w:r>
        <w:rPr>
          <w:rFonts w:ascii="arial" w:hAnsi="arial" w:eastAsia="arial" w:cs="arial"/>
          <w:sz w:val="28"/>
          <w:szCs w:val="28"/>
          <w:b w:val="1"/>
          <w:bCs w:val="1"/>
          <w:rtl/>
        </w:rPr>
        <w:t xml:space="preserve">يعقوب بن عمر بن علي العجمى الشافعي يلقب بالشرف ويعرف بالكوراني
</w:t>
      </w:r>
    </w:p>
    <w:p>
      <w:pPr/>
      <w:r>
        <w:rPr/>
        <w:t xml:space="preserve">يعقوب بن عمر بن علي العجمى الشافعي، يلقب بالشرف، ويعرف بالكوراني: </w:t>
      </w:r>
    </w:p>
    <w:p/>
    <w:p>
      <w:pPr/>
      <w:r>
        <w:rPr/>
        <w:t xml:space="preserve">نزيل مكة، سمع بها من الحجي، وجماعة، في سنة إحدى وثلاثين وسبعمائة وكتب بخطه فوائد، كانت له كتب كثيرة، وكان مقيما برباط رامشت، واشتهر بالخير والصلاح. وتوفى في سنة ست، أو سبع وخمسين وسبعمائة، وهو في سن السبعين، وكان له ولدان: محمد، وعبد الرحمن.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2026-10-08T23:17:31+03:00</dcterms:created>
  <dcterms:modified xsi:type="dcterms:W3CDTF">2026-10-08T23:17:31+03:00</dcterms:modified>
</cp:coreProperties>
</file>

<file path=docProps/custom.xml><?xml version="1.0" encoding="utf-8"?>
<Properties xmlns="http://schemas.openxmlformats.org/officeDocument/2006/custom-properties" xmlns:vt="http://schemas.openxmlformats.org/officeDocument/2006/docPropsVTypes"/>
</file>