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الزواوى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الزواوى المقري
</w:t>
      </w:r>
    </w:p>
    <w:p>
      <w:pPr/>
      <w:r>
        <w:rPr/>
        <w:t xml:space="preserve">يحيى الزواوى المقري: </w:t>
      </w:r>
    </w:p>
    <w:p/>
    <w:p>
      <w:pPr/>
      <w:r>
        <w:rPr/>
        <w:t xml:space="preserve">كان تصدر للإقراء بالحرم الشريف، بعد البرهان المسرورى [ 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2026-08-05T18:16:15+03:00</dcterms:created>
  <dcterms:modified xsi:type="dcterms:W3CDTF">2026-08-05T18:16:15+03:00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