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الزواوى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الزواوى المقري
</w:t>
      </w:r>
    </w:p>
    <w:p>
      <w:pPr/>
      <w:r>
        <w:rPr/>
        <w:t xml:space="preserve">يحيى الزواوى المقري: </w:t>
      </w:r>
    </w:p>
    <w:p/>
    <w:p>
      <w:pPr/>
      <w:r>
        <w:rPr/>
        <w:t xml:space="preserve">كان تصدر للإقراء بالحرم الشريف، بعد البرهان المسرورى [ 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2026-10-08T23:11:14+03:00</dcterms:created>
  <dcterms:modified xsi:type="dcterms:W3CDTF">2026-10-08T23:11:14+03:00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