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محمد بن أحمد بن ظهير بن أحمد بن عطية بن ظهيرة القرشي المخزومي أبو الطيب
</w:t>
      </w:r>
    </w:p>
    <w:p>
      <w:pPr>
        <w:jc w:val="start"/>
        <w:bidi/>
      </w:pPr>
      <w:r>
        <w:rPr>
          <w:rFonts w:ascii="arial" w:hAnsi="arial" w:eastAsia="arial" w:cs="arial"/>
          <w:sz w:val="28"/>
          <w:szCs w:val="28"/>
          <w:b w:val="1"/>
          <w:bCs w:val="1"/>
          <w:rtl/>
        </w:rPr>
        <w:t xml:space="preserve">يحيى بن محمد بن أحمد بن ظهير بن أحمد بن عطية بن ظهيرة القرشي المخزومي أبو الطيب
</w:t>
      </w:r>
    </w:p>
    <w:p>
      <w:pPr/>
      <w:r>
        <w:rPr/>
        <w:t xml:space="preserve">يحيى بن محمد بن أحمد بن ظهير بن أحمد بن عطية بن ظهيرة القرشي المخزومي، أبو الطيب بن الفقيه أبي الفضل، بن القاضي شهاب الدين بن ظهيرة المكي الشافعي: </w:t>
      </w:r>
    </w:p>
    <w:p/>
    <w:p>
      <w:pPr/>
      <w:r>
        <w:rPr/>
        <w:t xml:space="preserve">سمع من شيخنا ابن صديق، وغيره. وحفظ كتبا في فنون العلم، منها: «التنبيه» و «المنهاج» و «الحاوى» في الفقه، وعجب الناس منه في حفظه هذه الثلاثة الكتب، فإنها لم تجتمع لغيره، والذي أعانه على ذلك، شدة ذكائه. وحضر دروس ابن عمه القاضي جمال الدين بن ظهيرة، واخترمته المنية في مبدأ شبابه.</w:t>
      </w:r>
    </w:p>
    <w:p/>
    <w:p>
      <w:pPr/>
      <w:r>
        <w:rPr/>
        <w:t xml:space="preserve">توفى في النصف الثاني من جمادى الآخرة سنة خمس وثمانمائة بزبيد، من بلاد اليمن، وقد جاوز العشرين بيسير، وكان مولده في سنة أربع وثمانين وسبعمائة، على ما أخبر به أبوه.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2026-10-08T23:17:21+03:00</dcterms:created>
  <dcterms:modified xsi:type="dcterms:W3CDTF">2026-10-08T23:17:21+03:00</dcterms:modified>
</cp:coreProperties>
</file>

<file path=docProps/custom.xml><?xml version="1.0" encoding="utf-8"?>
<Properties xmlns="http://schemas.openxmlformats.org/officeDocument/2006/custom-properties" xmlns:vt="http://schemas.openxmlformats.org/officeDocument/2006/docPropsVTypes"/>
</file>