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علي بن بحير بن محمد بن أحمد القرشي العبدري الحجبي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علي بن بحير بن محمد بن أحمد القرشي العبدري الحجبي
</w:t>
      </w:r>
    </w:p>
    <w:p>
      <w:pPr/>
      <w:r>
        <w:rPr/>
        <w:t xml:space="preserve">يحيى بن علي [بن بحير] بن محمد بن أحمد القرشي العبدري الحجبي: </w:t>
      </w:r>
    </w:p>
    <w:p/>
    <w:p>
      <w:pPr/>
      <w:r>
        <w:rPr/>
        <w:t xml:space="preserve">شيخ الحجبة، وفاتح الكعبة، أجاز له في سنة ثلاث عشرة وسبعمائة من دمشق: القاضي سليمان بن حمزة، وجماعة من شيوخ ابن خليل، باستدعائه. وسمع بمكة على أبي محمد عبد الله بن موسى الزواوي: «الأحاديث والآثار السباعية والثمانية، تخريج ابن الظاهري، لمؤنسة خاتون بنت العادل» عنها.</w:t>
      </w:r>
    </w:p>
    <w:p/>
    <w:p>
      <w:pPr/>
      <w:r>
        <w:rPr/>
        <w:t xml:space="preserve">ووجدت بخط الفقيه جمال الدين محمد بن علي بن محمد بن أبي بكر الشيبي المكي، وهو ابن ابنة يحيى هذا، ولى السدانة - يعنى فتح الكعبة - بعد غانم بن يوسف الشيبي المقدم ذكره.</w:t>
      </w:r>
    </w:p>
    <w:p/>
    <w:p>
      <w:pPr/>
      <w:r>
        <w:rPr/>
        <w:t xml:space="preserve">وتوفى سنة إحدى وأربعين، أو اثنتين وأربعين وسبعمائة، وذكر لي غير واحد، نحو ما وجدت بخطه، ومن خطه نقلت: محمد بن أحمد، في نسبه «بحير» ولم أر ذلك بخط غيره، وقد تقدم ضبط «بحير» في ترجمة أبيه على.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2026-10-09T00:17:55+03:00</dcterms:created>
  <dcterms:modified xsi:type="dcterms:W3CDTF">2026-10-09T00:17:55+03:00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