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سليمان بن محمود الذهبي محيي الدين الدمشقي
</w:t>
      </w:r>
    </w:p>
    <w:p>
      <w:pPr>
        <w:jc w:val="start"/>
        <w:bidi/>
      </w:pPr>
      <w:r>
        <w:rPr>
          <w:rFonts w:ascii="arial" w:hAnsi="arial" w:eastAsia="arial" w:cs="arial"/>
          <w:sz w:val="28"/>
          <w:szCs w:val="28"/>
          <w:b w:val="1"/>
          <w:bCs w:val="1"/>
          <w:rtl/>
        </w:rPr>
        <w:t xml:space="preserve">يحيى بن سليمان بن محمود الذهبي محيي الدين الدمشقي
</w:t>
      </w:r>
    </w:p>
    <w:p>
      <w:pPr/>
      <w:r>
        <w:rPr/>
        <w:t xml:space="preserve">يحيى بن سليمان بن محمود الذهبي، محيي الدين الدمشقي: </w:t>
      </w:r>
    </w:p>
    <w:p/>
    <w:p>
      <w:pPr/>
      <w:r>
        <w:rPr/>
        <w:t xml:space="preserve">كان رجلا مباركا صالحا مواظبا على الخير، حسن الخلق، وأوصى عند موته بمائة ألف درهم، وكان موته بمكة، بعد أن جاور بها، في ثالث شهر رمضان سنة عشرة وسبعمائة، ودفن بالمعلاة.</w:t>
      </w:r>
    </w:p>
    <w:p/>
    <w:p>
      <w:pPr/>
      <w:r>
        <w:rPr/>
        <w:t xml:space="preserve">وذكره البرزالي في تاريخه، ومنه لخصت هذه الترجمة.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2026-10-09T00:17:28+03:00</dcterms:created>
  <dcterms:modified xsi:type="dcterms:W3CDTF">2026-10-09T00:17:28+03:00</dcterms:modified>
</cp:coreProperties>
</file>

<file path=docProps/custom.xml><?xml version="1.0" encoding="utf-8"?>
<Properties xmlns="http://schemas.openxmlformats.org/officeDocument/2006/custom-properties" xmlns:vt="http://schemas.openxmlformats.org/officeDocument/2006/docPropsVTypes"/>
</file>