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بن عبد الله الأمير حسام الدين الملكى المسعودي
</w:t>
      </w:r>
    </w:p>
    <w:p>
      <w:pPr>
        <w:jc w:val="start"/>
        <w:bidi/>
      </w:pPr>
      <w:r>
        <w:rPr>
          <w:rFonts w:ascii="arial" w:hAnsi="arial" w:eastAsia="arial" w:cs="arial"/>
          <w:sz w:val="28"/>
          <w:szCs w:val="28"/>
          <w:b w:val="1"/>
          <w:bCs w:val="1"/>
          <w:rtl/>
        </w:rPr>
        <w:t xml:space="preserve">ياقوت بن عبد الله الأمير حسام الدين الملكى المسعودي
</w:t>
      </w:r>
    </w:p>
    <w:p>
      <w:pPr/>
      <w:r>
        <w:rPr/>
        <w:t xml:space="preserve">ياقوت بن عبد الله، الأمير حسام الدين الملكى المسعودي: </w:t>
      </w:r>
    </w:p>
    <w:p/>
    <w:p>
      <w:pPr/>
      <w:r>
        <w:rPr/>
        <w:t xml:space="preserve">أمير الحاج والحرمين، ومتولى الحرب السعيد بمكة، بالتولية الصحيحة الملكية المسعودية، المتصلة بالأوامر الملكية الكاملية، ومدبر أحوال الأجناد بها، وما حوت من الرعية. كذا وجدته مترجما في مكتوب ببيع، باعه ممن هو جار تحت نظره وولايته، وهو دار بمكة لاحتياج الأجناد المذكورين بمكة، إلى ما ينفق عليهم، لأنه لم يكن لبيت المال بمكة، مال فائض من ذهب ولا فضة، ولا غلال ولا خراج، ولا أعشار حاضرة، ينفق عليهم منه.</w:t>
      </w:r>
    </w:p>
    <w:p/>
    <w:p>
      <w:pPr/>
      <w:r>
        <w:rPr/>
        <w:t xml:space="preserve">كذا ذكر في مكتوب المبيع، وتاريخه الثالث من جمادى الآخرة سنة خمس وعشرين وستمائة، واستفدنا من هذا، ولاية الأمير حسام الدين هذا لمكة، في هذا التاريخ.</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2026-10-09T00:18:54+03:00</dcterms:created>
  <dcterms:modified xsi:type="dcterms:W3CDTF">2026-10-09T00:18:54+03:00</dcterms:modified>
</cp:coreProperties>
</file>

<file path=docProps/custom.xml><?xml version="1.0" encoding="utf-8"?>
<Properties xmlns="http://schemas.openxmlformats.org/officeDocument/2006/custom-properties" xmlns:vt="http://schemas.openxmlformats.org/officeDocument/2006/docPropsVTypes"/>
</file>