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واصل بن واصل بن شميلة بن أبي نمى محمد بن أبي سعد حسن بن علي بن قتادة الحسني المكي
</w:t>
      </w:r>
    </w:p>
    <w:p>
      <w:pPr>
        <w:jc w:val="start"/>
        <w:bidi/>
      </w:pPr>
      <w:r>
        <w:rPr>
          <w:rFonts w:ascii="arial" w:hAnsi="arial" w:eastAsia="arial" w:cs="arial"/>
          <w:sz w:val="28"/>
          <w:szCs w:val="28"/>
          <w:b w:val="1"/>
          <w:bCs w:val="1"/>
          <w:rtl/>
        </w:rPr>
        <w:t xml:space="preserve">واصل بن واصل بن شميلة بن أبي نمى محمد بن أبي سعد حسن بن علي بن قتادة الحسني المكي
</w:t>
      </w:r>
    </w:p>
    <w:p>
      <w:pPr/>
      <w:r>
        <w:rPr/>
        <w:t xml:space="preserve">واصل بن واصل بن شميلة بن أبي نمى محمد بن أبي سعد حسن بن علي بن قتادة الحسني المكي: </w:t>
      </w:r>
    </w:p>
    <w:p/>
    <w:p>
      <w:pPr/>
      <w:r>
        <w:rPr/>
        <w:t xml:space="preserve">كان من أعيان الأشراف، توفى مقتولا في الثالث عشر، أو الرابع عشر، من ربيع الأول سنة ثمان وتسعين وسبعمائة، قتله القواد العمرة، لأن الأشراف كانوا أغاروا على إبل لهم قبل ذلك، في ثاني عشر الشهر، وانتهبوها، فلحقهم القواد في التاريخ الذي ذكرناه، وقتلوه مع غيره.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2026-08-05T17:36:28+03:00</dcterms:created>
  <dcterms:modified xsi:type="dcterms:W3CDTF">2026-08-05T17:36:28+03:00</dcterms:modified>
</cp:coreProperties>
</file>

<file path=docProps/custom.xml><?xml version="1.0" encoding="utf-8"?>
<Properties xmlns="http://schemas.openxmlformats.org/officeDocument/2006/custom-properties" xmlns:vt="http://schemas.openxmlformats.org/officeDocument/2006/docPropsVTypes"/>
</file>