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المسيب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المسيب
</w:t>
      </w:r>
    </w:p>
    <w:p>
      <w:pPr/>
      <w:r>
        <w:rPr/>
        <w:t xml:space="preserve">هارون بن المسيب: </w:t>
      </w:r>
    </w:p>
    <w:p/>
    <w:p>
      <w:pPr/>
      <w:r>
        <w:rPr/>
        <w:t xml:space="preserve">أمير مكة. وجدت في كتاب «مقاتل الطالبيين» فيما رواه عن «كتاب هارون بن محمد الزياد» بالسند المتقدم في ترجمة عيسى بن يزيد الجلودي: أن هارون المذكور، قدم مكة واليا على الحرمين، بعد صرف الجلودى المذكور، فبدأ بمكة، وحج وانصرف إلى المدينة، فأقام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2026-10-09T01:20:46+03:00</dcterms:created>
  <dcterms:modified xsi:type="dcterms:W3CDTF">2026-10-09T01:20:46+03:00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