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قاسم بن حسين المعروف بالذويد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قاسم بن حسين المعروف بالذويد المكي
</w:t>
      </w:r>
    </w:p>
    <w:p>
      <w:pPr/>
      <w:r>
        <w:rPr/>
        <w:t xml:space="preserve">موسى بن قاسم بن حسين المعروف بالذويد المكي: </w:t>
      </w:r>
    </w:p>
    <w:p/>
    <w:p>
      <w:pPr/>
      <w:r>
        <w:rPr/>
        <w:t xml:space="preserve">كان يذكر بخير، وملك عقارا بالهدة، وغيرها من أعمال مكة المشرفة [ .... ].</w:t>
      </w:r>
    </w:p>
    <w:p/>
    <w:p>
      <w:pPr/>
      <w:r>
        <w:rPr/>
        <w:t xml:space="preserve">توفى في سادس المحرم، سنة أربع عشرة وثمانمائة بمكة، ودفن بالمعلاة.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2026-10-09T01:30:48+03:00</dcterms:created>
  <dcterms:modified xsi:type="dcterms:W3CDTF">2026-10-09T01:30:48+03:00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