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عمر
</w:t>
      </w:r>
    </w:p>
    <w:p>
      <w:pPr/>
      <w:r>
        <w:rPr/>
        <w:t xml:space="preserve">موسى بن عمر [ .... ] الجعبري: </w:t>
      </w:r>
    </w:p>
    <w:p/>
    <w:p>
      <w:pPr/>
      <w:r>
        <w:rPr/>
        <w:t xml:space="preserve">محب الدين بن الشيخ ركن الدين. ترجم في حجر قبره بالمعلاة: الإمام القدوة العارف بالله. وترجم والده: بالشيخ الصالح، أوحد زمانه. ومن حجر قبره نقلت لقبهما، وفيه أنه توفى في حادي عشر رمضان سنة تسع وأربعين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2026-08-05T17:00:56+03:00</dcterms:created>
  <dcterms:modified xsi:type="dcterms:W3CDTF">2026-08-05T17:00:56+03:00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