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أبي الفضل محمد بن أبي على عبد بن عبد الكريم الطائى الزعفراني البغدادي
</w:t>
      </w:r>
    </w:p>
    <w:p>
      <w:pPr>
        <w:jc w:val="start"/>
        <w:bidi/>
      </w:pPr>
      <w:r>
        <w:rPr>
          <w:rFonts w:ascii="arial" w:hAnsi="arial" w:eastAsia="arial" w:cs="arial"/>
          <w:sz w:val="28"/>
          <w:szCs w:val="28"/>
          <w:b w:val="1"/>
          <w:bCs w:val="1"/>
          <w:rtl/>
        </w:rPr>
        <w:t xml:space="preserve">منصور بن أبي الفضل محمد بن أبي على عبد بن عبد الكريم الطائى الزعفراني البغدادي
</w:t>
      </w:r>
    </w:p>
    <w:p>
      <w:pPr/>
      <w:r>
        <w:rPr/>
        <w:t xml:space="preserve">منصور بن أبي الفضل محمد بن أبي على عبد بن عبد الكريم الطائى الزعفراني البغدادي، شيخ الحرمين، عفيف الدين أبو المظفر، المعروف بابن منعة: </w:t>
      </w:r>
    </w:p>
    <w:p/>
    <w:p>
      <w:pPr/>
      <w:r>
        <w:rPr/>
        <w:t xml:space="preserve">سمع بمكة من سليمان ابن خليل: صحيح البخاري، في سنة إحدى وأربعين وستمائة، ومن أبي الحسن بن المقبرى، وأبي الحسن بن الجميزى، وأبي القاسم بن أبي حرمى، وابن أبي الفضل المرسى، وصفية بنت إبراهيم بن [ .... ] وخرج له عنهم - خلا المرسى ـ: أربعين حديثا، للحافظ أبي بكر بن مسدى، وحدث بها غير مرة [ .... ] مخرجها، وقراءة جماعة من الفضلاء، منهم: القطب القسطلاني، والمحب الطبري. وسمعها جماعة من الأعيان، منهم: ابن أخيه ظهير الدين محمد بن عبد الله بن منعة، الذي خلفه في المشيخة.</w:t>
      </w:r>
    </w:p>
    <w:p/>
    <w:p>
      <w:pPr/>
      <w:r>
        <w:rPr/>
        <w:t xml:space="preserve">ووجدت على حجر قبره بالمعلاة، أنه قلد أمرهما - يعنى الحرمين - في سنة أربع وعشرين وستمائة، إلى حين وفاته. ووجدت بخط أبي العباس الميورقي، أنه ولى مشيخة الحرم، نحو أربعين سنة، وأنا أستبعد صحة ذلك، لأن ابن [ ..... ] ذكر أن الشيخ نجم الدين بشير التبريزي [ .... ] شيخا للحرم، وفوض إليه النظر في عمارته ومصالحه، وذلك في الأيام المستنصرية، ولم يزل على هذه حتى أضر بصره فيه [ .... ] منه. انتهى.</w:t>
      </w:r>
    </w:p>
    <w:p/>
    <w:p>
      <w:pPr/>
      <w:r>
        <w:rPr/>
        <w:t xml:space="preserve">وقد وجدت خط الشيخ نجم الدين المذكور، في مكتوب شهد فيه، مؤرخ بالعشر الأول من صفر سنة خمس وثلاثين وستمائة، فاستفدنا من هذا، أن الشيخ نجم الدين</w:t>
      </w:r>
    </w:p>
    <w:p/>
    <w:p>
      <w:pPr/>
      <w:r>
        <w:rPr/>
        <w:t xml:space="preserve">كان متوليا لذلك في هذا التاريخ، اللهم إلا أن يكون ولى ذلك شريكا للشيخ نجم الدين، والله أعلم.</w:t>
      </w:r>
    </w:p>
    <w:p/>
    <w:p>
      <w:pPr/>
      <w:r>
        <w:rPr/>
        <w:t xml:space="preserve">وكانت وفاة ابن منعة في خامس عشرى شهر ذي القعدة، سنة أربع وستين وستمائة، ودفن بالمعلاة. نقلت وفاته من على حجر قبره، وكذا وجدتها بخط أبي العباس الميورقي، إلا أنه لم يذكر شهر وفاته. ونقلت نسبه هذا، من خط ابن مسدى في «أربعينه» قال: والزعفرانية: قرية من أعمال نهر [ ..... ] بغداد.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2026-08-05T17:36:02+03:00</dcterms:created>
  <dcterms:modified xsi:type="dcterms:W3CDTF">2026-08-05T17:36:02+03:00</dcterms:modified>
</cp:coreProperties>
</file>

<file path=docProps/custom.xml><?xml version="1.0" encoding="utf-8"?>
<Properties xmlns="http://schemas.openxmlformats.org/officeDocument/2006/custom-properties" xmlns:vt="http://schemas.openxmlformats.org/officeDocument/2006/docPropsVTypes"/>
</file>