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المفضل بن محمد بن إبراهيم بن مفضل بن سعيد بن عامر بن شراحيل الشعبى أبو سعيد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المفضل بن محمد بن إبراهيم بن مفضل بن سعيد بن عامر بن شراحيل الشعبى أبو سعيد الجندي
</w:t>
      </w:r>
    </w:p>
    <w:p>
      <w:pPr/>
      <w:r>
        <w:rPr/>
        <w:t xml:space="preserve">المفضل بن محمد بن إبراهيم بن مفضل بن سعيد بن عامر بن شراحيل الشعبى، أبو سعيد الجندي: </w:t>
      </w:r>
    </w:p>
    <w:p/>
    <w:p>
      <w:pPr/>
      <w:r>
        <w:rPr/>
        <w:t xml:space="preserve">نزيل مكة، ومؤلف «فضائلها»، حدث عن عبد الرحمن بن محمد الصنعانى، ابن أخت عبد الرزاق، «بسنن أبي قرة» عن علي بن زياد اللخمى عنه وحدث [ ..... ] محمد ابن يوسف الزبيدى، ومحمد بن يحيى بن أبي عمر العدنى، وإبراهيم بن محمد الشافعي، وسلمة بن شبيب النيسابوري، وصامت بن معاذ [ .... ] وغيرهم.</w:t>
      </w:r>
    </w:p>
    <w:p/>
    <w:p>
      <w:pPr/>
      <w:r>
        <w:rPr/>
        <w:t xml:space="preserve">حدث عنه غير واحد، منهم: الطبراني، وابن حبان، وابن المقري، وقال: قدمت مكة أيام ابن أبي ميسرة، ولأبي سعيد الجندي حلقة في المسجد الحرام. وقال أبو على النيسابوري: هو ثقة. وقال الذهبي: توفى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2026-08-05T17:17:51+03:00</dcterms:created>
  <dcterms:modified xsi:type="dcterms:W3CDTF">2026-08-05T17:17:51+03:00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