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محمود بن أحمد بن محمد بن الحسن بن هبة الله بن عبد الله ابن الحسين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محمود بن أحمد بن محمد بن الحسن بن هبة الله بن عبد الله ابن الحسين الدمشقي
</w:t>
      </w:r>
    </w:p>
    <w:p>
      <w:pPr/>
      <w:r>
        <w:rPr/>
        <w:t xml:space="preserve">مظفر بن محمود بن أحمد بن محمد بن الحسن بن هبة الله بن عبد الله ابن الحسين الدمشقي، نجم الدين أبو الثناء بن تاج [ ..... ] المعروف بابن عساكر: </w:t>
      </w:r>
    </w:p>
    <w:p/>
    <w:p>
      <w:pPr/>
      <w:r>
        <w:rPr/>
        <w:t xml:space="preserve">حج في سنة ثلاث وخمسين وستمائة، فأدركه الأجل بعرفات في يومها، ودفن قريبا من الصخرات.</w:t>
      </w:r>
    </w:p>
    <w:p/>
    <w:p>
      <w:pPr/>
      <w:r>
        <w:rPr/>
        <w:t xml:space="preserve">وذكر الذهبي، أنه توفى كهلا، وأنه حدث عن القاضي أبي القاسم بن الحرستانى. وهو والد القاسم بن مظفر، شيخ شيوخنا.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محمود بن أحمد
</w:t>
      </w:r>
    </w:p>
    <w:p>
      <w:pPr/>
      <w:r>
        <w:rPr/>
        <w:t xml:space="preserve">مظفر بن محمود بن أحمد </w:t>
      </w:r>
    </w:p>
    <w:p/>
    <w:p>
      <w:pPr/>
      <w:r>
        <w:rPr/>
        <w:t xml:space="preserve">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2026-10-09T02:55:04+03:00</dcterms:created>
  <dcterms:modified xsi:type="dcterms:W3CDTF">2026-10-09T02:55:04+03:00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