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أحمد نور الدين العجمى واعظ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أحمد نور الدين العجمى واعظ مكة
</w:t>
      </w:r>
    </w:p>
    <w:p>
      <w:pPr/>
      <w:r>
        <w:rPr/>
        <w:t xml:space="preserve">مسعود بن أحمد، نور الدين العجمى، واعظ مكة: </w:t>
      </w:r>
    </w:p>
    <w:p/>
    <w:p>
      <w:pPr/>
      <w:r>
        <w:rPr/>
        <w:t xml:space="preserve">مات سنة خمس وستين وستمائة. انتهى. نقلت ذلك من خط الوالد، في تذكرته المسماة «نزهة العيون فيما تفرق من الفنون» نقلا من مجاميع أبي العباس الميورقي. انتهى.</w:t>
      </w:r>
    </w:p>
    <w:p/>
    <w:p>
      <w:pPr/>
      <w:r>
        <w:rPr/>
        <w:t xml:space="preserve">ونقلت من خط الشيخ جمال الدين المرشد المكي الحنفي، عن خط الميورقي: توفى واعظ الحرمين مسعود بن أحمد الطرازي الأطلعى في أوائل سنة خمس وستين وستمائة.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2026-10-09T03:46:01+03:00</dcterms:created>
  <dcterms:modified xsi:type="dcterms:W3CDTF">2026-10-09T03:46:01+03:00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