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مسعود بن أحمد بن علي المكي يكنى أبا عثمان ويعرف بالأزرق
</w:t>
      </w:r>
    </w:p>
    <w:p>
      <w:pPr>
        <w:jc w:val="start"/>
        <w:bidi/>
      </w:pPr>
      <w:r>
        <w:rPr>
          <w:rFonts w:ascii="arial" w:hAnsi="arial" w:eastAsia="arial" w:cs="arial"/>
          <w:sz w:val="28"/>
          <w:szCs w:val="28"/>
          <w:b w:val="1"/>
          <w:bCs w:val="1"/>
          <w:rtl/>
        </w:rPr>
        <w:t xml:space="preserve">مسعود بن أحمد بن علي المكي يكنى أبا عثمان ويعرف بالأزرق
</w:t>
      </w:r>
    </w:p>
    <w:p>
      <w:pPr/>
      <w:r>
        <w:rPr/>
        <w:t xml:space="preserve">مسعود بن أحمد بن علي المكي، يكنى أبا عثمان، ويعرف بالأزرق: </w:t>
      </w:r>
    </w:p>
    <w:p/>
    <w:p>
      <w:pPr/>
      <w:r>
        <w:rPr/>
        <w:t xml:space="preserve">خدم غير واحد من سلطنة مكة، منهم عجلان بن رميثة، وابنه أحمد، وابنه محمد بن أحمد، وعنان بن مغامس بن رميثة، في ولايته. وكان وزيرا للجميع، ونال بذلك وجاهة عند الناس، وكانت فيه مروءة.</w:t>
      </w:r>
    </w:p>
    <w:p/>
    <w:p>
      <w:pPr/>
      <w:r>
        <w:rPr/>
        <w:t xml:space="preserve">توفى سنة ثلاث وتسعين وسبعمائة بمكة، ودفن بالمعلاة.</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2026-10-09T03:48:36+03:00</dcterms:created>
  <dcterms:modified xsi:type="dcterms:W3CDTF">2026-10-09T03:48:36+03:00</dcterms:modified>
</cp:coreProperties>
</file>

<file path=docProps/custom.xml><?xml version="1.0" encoding="utf-8"?>
<Properties xmlns="http://schemas.openxmlformats.org/officeDocument/2006/custom-properties" xmlns:vt="http://schemas.openxmlformats.org/officeDocument/2006/docPropsVTypes"/>
</file>