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مسكن بن معين القرشي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مسكن بن معين القرشي الفهري
</w:t>
      </w:r>
    </w:p>
    <w:p>
      <w:pPr/>
      <w:r>
        <w:rPr/>
        <w:t xml:space="preserve">محمود بن مسكن بن معين القرشي الفهري: </w:t>
      </w:r>
    </w:p>
    <w:p/>
    <w:p>
      <w:pPr/>
      <w:r>
        <w:rPr/>
        <w:t xml:space="preserve">توفى في مستهل المحرم سنة ست وثلاثين وستمائة بمكة، ودفن بالمعلاة، ومن حجر قبره نقلت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2026-10-09T03:46:00+03:00</dcterms:created>
  <dcterms:modified xsi:type="dcterms:W3CDTF">2026-10-09T03:46:00+03:00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