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بن ثقبة بن رميثة بن أبي نمى محمد بن أبي سعد حسن بن علي ابن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مبارك بن ثقبة بن رميثة بن أبي نمى محمد بن أبي سعد حسن بن علي ابن قتادة الحسني المكي
</w:t>
      </w:r>
    </w:p>
    <w:p>
      <w:pPr/>
      <w:r>
        <w:rPr/>
        <w:t xml:space="preserve">مبارك بن ثقبة بن رميثة بن أبي نمى محمد بن أبي سعد حسن بن علي ابن قتادة الحسني المكي: </w:t>
      </w:r>
    </w:p>
    <w:p/>
    <w:p>
      <w:pPr/>
      <w:r>
        <w:rPr/>
        <w:t xml:space="preserve">[ ........ ].</w:t>
      </w:r>
    </w:p>
    <w:p/>
    <w:p>
      <w:pPr/>
      <w:r>
        <w:rPr/>
        <w:t xml:space="preserve">توفى سنة ثلاث وثمانين وسبعمائة بالعراق، من عضة كلب كلب نهشه.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2026-10-09T03:52:08+03:00</dcterms:created>
  <dcterms:modified xsi:type="dcterms:W3CDTF">2026-10-09T03:52:08+03:00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