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قطلبك بن عبد الله الحسأمي المنجكي
</w:t>
      </w:r>
    </w:p>
    <w:p>
      <w:pPr>
        <w:jc w:val="start"/>
        <w:bidi/>
      </w:pPr>
      <w:r>
        <w:rPr>
          <w:rFonts w:ascii="arial" w:hAnsi="arial" w:eastAsia="arial" w:cs="arial"/>
          <w:sz w:val="28"/>
          <w:szCs w:val="28"/>
          <w:b w:val="1"/>
          <w:bCs w:val="1"/>
          <w:rtl/>
        </w:rPr>
        <w:t xml:space="preserve">قطلبك بن عبد الله الحسأمي المنجكي
</w:t>
      </w:r>
    </w:p>
    <w:p>
      <w:pPr/>
      <w:r>
        <w:rPr/>
        <w:t xml:space="preserve">قطلبك بن عبد الله الحسأمي المنجكي: </w:t>
      </w:r>
    </w:p>
    <w:p/>
    <w:p>
      <w:pPr/>
      <w:r>
        <w:rPr/>
        <w:t xml:space="preserve">كان أحد الأمراء بالقاهرة، وكان يتردد إلى الحرمين متوليا لتفرقة صدقة القمح، التي ينفذها الملك الظاهر، وعمر المسجد الذي بأعلى مكة المعروف بمسجد الراية، سنة إحدى وثمانمائة، وعمر فيها عين خليص، وتوجه بعد الحج إلى مصر، فأدركه الأجل بينبع في أول سنة اثنتين وثمانمائة، وكان فيه خير، وعنده قوة زائدة.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2026-08-05T16:07:33+03:00</dcterms:created>
  <dcterms:modified xsi:type="dcterms:W3CDTF">2026-08-05T16:07:33+03:00</dcterms:modified>
</cp:coreProperties>
</file>

<file path=docProps/custom.xml><?xml version="1.0" encoding="utf-8"?>
<Properties xmlns="http://schemas.openxmlformats.org/officeDocument/2006/custom-properties" xmlns:vt="http://schemas.openxmlformats.org/officeDocument/2006/docPropsVTypes"/>
</file>