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مهنا بن حسين بن مهنا بن داود
</w:t>
      </w:r>
    </w:p>
    <w:p>
      <w:pPr>
        <w:jc w:val="start"/>
        <w:bidi/>
      </w:pPr>
      <w:r>
        <w:rPr>
          <w:rFonts w:ascii="arial" w:hAnsi="arial" w:eastAsia="arial" w:cs="arial"/>
          <w:sz w:val="28"/>
          <w:szCs w:val="28"/>
          <w:b w:val="1"/>
          <w:bCs w:val="1"/>
          <w:rtl/>
        </w:rPr>
        <w:t xml:space="preserve">قاسم بن مهنا بن حسين بن مهنا بن داود
</w:t>
      </w:r>
    </w:p>
    <w:p>
      <w:pPr/>
      <w:r>
        <w:rPr/>
        <w:t xml:space="preserve">قاسم بن مهنا بن حسين بن مهنا بن داود بن أبي أحمد القاسم بن أبي عبد الله بن أبي القاسم طاهر بن يحيى النسابة بن الحسين بن جعفر حجة الله بن أبي جعفر عبد الله بن الحسين الأصغر بن زين العابدين علي بن الحسين بن علي بن أبي طالب الحسيني، أبو فليتة ال مدني: </w:t>
      </w:r>
    </w:p>
    <w:p/>
    <w:p>
      <w:pPr/>
      <w:r>
        <w:rPr/>
        <w:t xml:space="preserve">أمير المدينة. ولى إمرتها في زمن المستضئ العباسي، وأقام على ذلك خمسا وعشرين سنة، على ما وجدت ولايته، وليست في تاريخ شيخنا ابن خلدون.</w:t>
      </w:r>
    </w:p>
    <w:p/>
    <w:p>
      <w:pPr/>
      <w:r>
        <w:rPr/>
        <w:t xml:space="preserve">ووجدت بخط بعض المكيين، أنه قدم إلى مكة في موسم سنة إحدى وسبعين وخمسمائة مع الحاج، وأن أمير الحاج سلم إليه مكة ثلاثة أيام، ثم سلمت بعد ذلك لداود بن عيسى بن فليتة السابق ذكره.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2026-08-05T22:15:31+03:00</dcterms:created>
  <dcterms:modified xsi:type="dcterms:W3CDTF">2026-08-05T22:15:31+03:00</dcterms:modified>
</cp:coreProperties>
</file>

<file path=docProps/custom.xml><?xml version="1.0" encoding="utf-8"?>
<Properties xmlns="http://schemas.openxmlformats.org/officeDocument/2006/custom-properties" xmlns:vt="http://schemas.openxmlformats.org/officeDocument/2006/docPropsVTypes"/>
</file>