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حسين بن قاسم المكي المعروف بالذويد بذال معجمة مفتوحة وواو مكسورة وياء مثناة من تحت ساكنة ودال مهملة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حسين بن قاسم المكي المعروف بالذويد بذال معجمة مفتوحة وواو مكسورة وياء مثناة من تحت ساكنة ودال مهملة
</w:t>
      </w:r>
    </w:p>
    <w:p>
      <w:pPr/>
      <w:r>
        <w:rPr/>
        <w:t xml:space="preserve">القاسم بن حسين بن قاسم المكي المعروف بالذويد، بذال معجمة مفتوحة وواو مكسورة وياء مثناة من تحت ساكنة ودال مهملة: </w:t>
      </w:r>
    </w:p>
    <w:p/>
    <w:p>
      <w:pPr/>
      <w:r>
        <w:rPr/>
        <w:t xml:space="preserve">كان رجلا جيدا [ ....... ].</w:t>
      </w:r>
    </w:p>
    <w:p/>
    <w:p>
      <w:pPr/>
      <w:r>
        <w:rPr/>
        <w:t xml:space="preserve">توفى يوم الجمعة خامس صفر سنة سبع وسبعين وسبعمائة،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2026-10-09T04:55:30+03:00</dcterms:created>
  <dcterms:modified xsi:type="dcterms:W3CDTF">2026-10-09T04:55:30+03:00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