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غانم بن راجح بن قتادة بن إدريس بن مطاعن بن عبد الكريم الحسني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غانم بن راجح بن قتادة بن إدريس بن مطاعن بن عبد الكريم الحسني
</w:t>
      </w:r>
    </w:p>
    <w:p>
      <w:pPr/>
      <w:r>
        <w:rPr/>
        <w:t xml:space="preserve">غانم بن راجح بن قتادة بن إدريس بن مطاعن بن عبد الكريم الحسني: </w:t>
      </w:r>
    </w:p>
    <w:p/>
    <w:p>
      <w:pPr/>
      <w:r>
        <w:rPr/>
        <w:t xml:space="preserve">أمير مكة، ذكر ابن محفوظ، أن في ربيع الأول سنة اثنتين وخمسين وستمائة، تسلم</w:t>
      </w:r>
    </w:p>
    <w:p/>
    <w:p>
      <w:pPr/>
      <w:r>
        <w:rPr/>
        <w:t xml:space="preserve">غانم بن راجح من أبيه البلاد - يعنى مكة - بغير قتال، وأقام بها إلى شوال، فأخذها منه أبو نمى، وإدريس بن قتادة بالقتال، ولم يقتل منهم إلا ثلاثة أنفس، منهم عالى شيخ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2026-10-09T04:52:23+03:00</dcterms:created>
  <dcterms:modified xsi:type="dcterms:W3CDTF">2026-10-09T04:52:23+03:00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