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الجلندى
</w:t>
      </w:r>
    </w:p>
    <w:p>
      <w:pPr>
        <w:jc w:val="start"/>
        <w:bidi/>
      </w:pPr>
      <w:r>
        <w:rPr>
          <w:rFonts w:ascii="arial" w:hAnsi="arial" w:eastAsia="arial" w:cs="arial"/>
          <w:sz w:val="28"/>
          <w:szCs w:val="28"/>
          <w:b w:val="1"/>
          <w:bCs w:val="1"/>
          <w:rtl/>
        </w:rPr>
        <w:t xml:space="preserve">الجلندى
</w:t>
      </w:r>
    </w:p>
    <w:p>
      <w:pPr/>
      <w:r>
        <w:rPr/>
        <w:t xml:space="preserve">الجلندى  الجلندى بن مسعود بن جيفر بن جلندى الأزدي: أمير عمان وعظيم الأزد فيها. كان إباضيا، من الشجعان. وهو الذي قتل شبيان بن عبد العزيز الصفري. وكانت عمان أشبه بالمقاطعة المستقلة في أيام بنى أمية، فلما استولى بنو العباس أرسل السفاح خازم ابن خزيمة في جيش لإخضاعها، فقاتله الجلندى فقتل، وقتل معه نحو عشرة آلاف من أصحابه</w:t>
      </w:r>
    </w:p>
    <w:p>
      <w:pPr>
        <w:jc w:val="start"/>
        <w:bidi/>
      </w:pPr>
      <w:r>
        <w:rPr>
          <w:sz w:val="24"/>
          <w:szCs w:val="24"/>
          <w:b w:val="1"/>
          <w:bCs w:val="1"/>
          <w:rtl/>
        </w:rPr>
        <w:t xml:space="preserve">
الأعلام،(دار العلم للملايين - بيروت،2002،ط 15،ج 2،ص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2026-09-21T21:23:13+03:00</dcterms:created>
  <dcterms:modified xsi:type="dcterms:W3CDTF">2026-09-21T21:23:13+03:00</dcterms:modified>
</cp:coreProperties>
</file>

<file path=docProps/custom.xml><?xml version="1.0" encoding="utf-8"?>
<Properties xmlns="http://schemas.openxmlformats.org/officeDocument/2006/custom-properties" xmlns:vt="http://schemas.openxmlformats.org/officeDocument/2006/docPropsVTypes"/>
</file>