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عبد الله بن خطاب القرشي المخزومي اليمنى يلقب بالعماد ويعرف بابن الهليس
</w:t>
      </w:r>
    </w:p>
    <w:p>
      <w:pPr>
        <w:jc w:val="start"/>
        <w:bidi/>
      </w:pPr>
      <w:r>
        <w:rPr>
          <w:rFonts w:ascii="arial" w:hAnsi="arial" w:eastAsia="arial" w:cs="arial"/>
          <w:sz w:val="28"/>
          <w:szCs w:val="28"/>
          <w:b w:val="1"/>
          <w:bCs w:val="1"/>
          <w:rtl/>
        </w:rPr>
        <w:t xml:space="preserve">عيسى بن عبد الله بن خطاب القرشي المخزومي اليمنى يلقب بالعماد ويعرف بابن الهليس
</w:t>
      </w:r>
    </w:p>
    <w:p>
      <w:pPr/>
      <w:r>
        <w:rPr/>
        <w:t xml:space="preserve">عيسى بن عبد الله بن خطاب القرشي المخزومي اليمنى، يلقب بالعماد، ويعرف بابن الهليس: </w:t>
      </w:r>
    </w:p>
    <w:p/>
    <w:p>
      <w:pPr/>
      <w:r>
        <w:rPr/>
        <w:t xml:space="preserve">نزيل مكة، كان من أعيان التجار باليمن، قدم مكة، وأقام بها نحو خمسة عشر عاما متوالية، ثم انتقل عنها إلى اليمن، في أوائل سنة تسعين وسبعمائة، وولاه الأشرف صاحب اليمن عدن، ثم عزل عن ذلك بعد سنين قليلة، بالقاضي نور الدين علي بن يحيى بن جميع، وانتقل عيسى إلى أبيات حسين، وأقام بها حتى مات في رجب سنة اثنتين وثمانمائة.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2026-08-06T19:52:50+03:00</dcterms:created>
  <dcterms:modified xsi:type="dcterms:W3CDTF">2026-08-06T19:52:50+03:00</dcterms:modified>
</cp:coreProperties>
</file>

<file path=docProps/custom.xml><?xml version="1.0" encoding="utf-8"?>
<Properties xmlns="http://schemas.openxmlformats.org/officeDocument/2006/custom-properties" xmlns:vt="http://schemas.openxmlformats.org/officeDocument/2006/docPropsVTypes"/>
</file>