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
</w:t>
      </w:r>
    </w:p>
    <w:p>
      <w:pPr/>
      <w:r>
        <w:rPr/>
        <w:t xml:space="preserve">عمرو بن سفيان: </w:t>
      </w:r>
    </w:p>
    <w:p/>
    <w:p>
      <w:pPr/>
      <w:r>
        <w:rPr/>
        <w:t xml:space="preserve">له رواية. قال ابن مندة: أراه عمرو بن سفيان الثقفي. ذكره هكذا الكاشغري.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