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المسجدي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المسجدي اليمني
</w:t>
      </w:r>
    </w:p>
    <w:p>
      <w:pPr/>
      <w:r>
        <w:rPr/>
        <w:t xml:space="preserve">عمر بن محمد المسجدي اليمني: </w:t>
      </w:r>
    </w:p>
    <w:p/>
    <w:p>
      <w:pPr/>
      <w:r>
        <w:rPr/>
        <w:t xml:space="preserve">توفى في ثامن عشر ذي الحجة، سنة ثلاث وثلاثين وسبعمائة بمكة، ودفن بالمعلاة، ومن حجر قبره نقلت هذه الترجمة، وترجم فيه: بالشيخ الصالح.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2026-10-09T18:02:21+03:00</dcterms:created>
  <dcterms:modified xsi:type="dcterms:W3CDTF">2026-10-09T18:02:21+03:00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