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محمد بن أبي بكر بن ناصر بن أحمد العبدري الشيبي الحجبي المكي يلقب بالسراج
</w:t>
      </w:r>
    </w:p>
    <w:p>
      <w:pPr>
        <w:jc w:val="start"/>
        <w:bidi/>
      </w:pPr>
      <w:r>
        <w:rPr>
          <w:rFonts w:ascii="arial" w:hAnsi="arial" w:eastAsia="arial" w:cs="arial"/>
          <w:sz w:val="28"/>
          <w:szCs w:val="28"/>
          <w:b w:val="1"/>
          <w:bCs w:val="1"/>
          <w:rtl/>
        </w:rPr>
        <w:t xml:space="preserve">عمر بن محمد بن أبي بكر بن ناصر بن أحمد العبدري الشيبي الحجبي المكي يلقب بالسراج
</w:t>
      </w:r>
    </w:p>
    <w:p>
      <w:pPr/>
      <w:r>
        <w:rPr/>
        <w:t xml:space="preserve">عمر بن محمد بن أبي بكر بن ناصر بن أحمد العبدري الشيبي الحجبي المكي، يلقب بالسراج: </w:t>
      </w:r>
    </w:p>
    <w:p/>
    <w:p>
      <w:pPr/>
      <w:r>
        <w:rPr/>
        <w:t xml:space="preserve">إمام الحنفية بمكة، ولى ذلك بعد أبي الفتح الحنفي، في سنة ثلاث وسبعين وسبعمائة، حتى مات في آخر ذي القعدة سنة تسع وسبعين وسبعمائة بخليص، وهو قادم إلى مكة، فحمل إلى مكة صحبة الركب، ودفن بالمعلاة عند والده، في العشر الأول من ذي الحجة، وولى الإمامة بعده الشيخ شمس الدين محمد الخوارزمي، المعروف بالمعيد، السابق ذكره، وكان قرأ على المعيد في العربية، وعلى الشيخ ضياء الدين الهندي في الفقه، وسمع من الشيخ خليل، ومولده في أوائل جمادى الأولى سنة تسع وأربعين وسبعمائة، وصاهر القاضي شهاب الدين بن ظهيرة، على ابنته أم الحسين.</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2026-10-10T07:30:06+03:00</dcterms:created>
  <dcterms:modified xsi:type="dcterms:W3CDTF">2026-10-10T07:30:06+03:00</dcterms:modified>
</cp:coreProperties>
</file>

<file path=docProps/custom.xml><?xml version="1.0" encoding="utf-8"?>
<Properties xmlns="http://schemas.openxmlformats.org/officeDocument/2006/custom-properties" xmlns:vt="http://schemas.openxmlformats.org/officeDocument/2006/docPropsVTypes"/>
</file>