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علي بن إبراهيم الحلوى الأصل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علي بن إبراهيم الحلوى الأصل المكي
</w:t>
      </w:r>
    </w:p>
    <w:p>
      <w:pPr/>
      <w:r>
        <w:rPr/>
        <w:t xml:space="preserve">عمر بن علي بن إبراهيم الحلوى الأصل المكي: </w:t>
      </w:r>
    </w:p>
    <w:p/>
    <w:p>
      <w:pPr/>
      <w:r>
        <w:rPr/>
        <w:t xml:space="preserve">كان من أعيان تجار مكة، وفيه خير. توفى في العشرين من شهر رجب سنة خمس وستين وسبعمائة، ودفن بالمعلاة. والحلوى بحاء مهملة، نسبة إلى حلى ابن يعقوب.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2026-10-10T07:21:18+03:00</dcterms:created>
  <dcterms:modified xsi:type="dcterms:W3CDTF">2026-10-10T07:21:18+03:00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