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الحسين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الحسين النسوي
</w:t>
      </w:r>
    </w:p>
    <w:p>
      <w:pPr/>
      <w:r>
        <w:rPr/>
        <w:t xml:space="preserve">عمر بن الحسين النسوي: </w:t>
      </w:r>
    </w:p>
    <w:p/>
    <w:p>
      <w:pPr/>
      <w:r>
        <w:rPr/>
        <w:t xml:space="preserve">هكذا وجدته مذكورا في حجر قبره بالمعلاة، وترجم فيه: بالشيخ الزاهد العابد، الشهيد الغريب، شيخ الشيوخ. وفيه: أنه توفى في مستهل المحرم سنة إحدى وسبعين وخمسمائة. انتهى.</w:t>
      </w:r>
    </w:p>
    <w:p/>
    <w:p>
      <w:pPr/>
      <w:r>
        <w:rPr/>
        <w:t xml:space="preserve">وهو والله أعلم، الذي ذكر ابن النجار، أنه نزل إلى الحجر الشريفة النبوية، لكشف أثر يتعلق بها، احتيج إلى تحقيقه، ونص 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2026-10-09T19:05:31+03:00</dcterms:created>
  <dcterms:modified xsi:type="dcterms:W3CDTF">2026-10-09T19:05:31+03:00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