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الحسن بن عبد العزيز بن عبد الله بن عبيد الله بن العباس ابن محمد بن علي بن عبد الله بن عباس بن عبد المطلب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الحسن بن عبد العزيز بن عبد الله بن عبيد الله بن العباس ابن محمد بن علي بن عبد الله بن عباس بن عبد المطلب العباسي
</w:t>
      </w:r>
    </w:p>
    <w:p>
      <w:pPr/>
      <w:r>
        <w:rPr/>
        <w:t xml:space="preserve">عمر بن الحسن بن عبد العزيز بن عبد الله بن عبيد الله بن العباس ابن محمد بن علي بن عبد الله بن عباس بن عبد المطلب العباسي: </w:t>
      </w:r>
    </w:p>
    <w:p/>
    <w:p>
      <w:pPr/>
      <w:r>
        <w:rPr/>
        <w:t xml:space="preserve">قاضي مكة ومصر وغيرهما. ذكره المسعودى في تاريخه، وقال بعد أن نسبه كما ذكرنا: حج بالناس خليفة لأبيه سنة عشرين وثلاثمائة، ولم يزل يحج بالناس إلى سنة خمس وثلاثين وثلاثمائة، قال: وهو على قضاء مكة في هذا الوقت، وهو جمادى الآخرة سنة ست وثلاثين وثلاثمائة، وإليه قضاء مصر وغيرها. وذكر أن أباه حج بالناس سنة اثنتي عشرة وثلاثمائة. انتهى.</w:t>
      </w:r>
    </w:p>
    <w:p/>
    <w:p>
      <w:pPr/>
      <w:r>
        <w:rPr/>
        <w:t xml:space="preserve">وذكره ابن حزم في الجمهرة، وقال: حج بالناس نحو عشرين سنة، ولم يذكر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2026-10-09T19:10:31+03:00</dcterms:created>
  <dcterms:modified xsi:type="dcterms:W3CDTF">2026-10-09T19:10:31+03:00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