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أبي أثاثة العدوى وقيل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أبي أثاثة العدوى وقيل عمرو
</w:t>
      </w:r>
    </w:p>
    <w:p>
      <w:pPr/>
      <w:r>
        <w:rPr/>
        <w:t xml:space="preserve">عمر بن أبي أثاثة العدوى، وقيل عمرو: </w:t>
      </w:r>
    </w:p>
    <w:p/>
    <w:p>
      <w:pPr/>
      <w:r>
        <w:rPr/>
        <w:t xml:space="preserve">وسيأتي إن شاء الله تعالى في بابه.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2026-08-05T19:07:21+03:00</dcterms:created>
  <dcterms:modified xsi:type="dcterms:W3CDTF">2026-08-05T19:07:21+03:00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