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إبراهيم بن محمود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إبراهيم بن محمود الزبيدي
</w:t>
      </w:r>
    </w:p>
    <w:p>
      <w:pPr/>
      <w:r>
        <w:rPr/>
        <w:t xml:space="preserve">عمر بن إبراهيم بن محمود الزبيدي: </w:t>
      </w:r>
    </w:p>
    <w:p/>
    <w:p>
      <w:pPr/>
      <w:r>
        <w:rPr/>
        <w:t xml:space="preserve">كان من تجار اليمن، تردد إلى مكة وأقام بها، وله بها الآن ذرية، وفيها توفى في يوم الأحد النصف من ربيع الأول سنة إحدى وتسعين وسبعمائة، ودفن بالمعلاة.</w:t>
      </w:r>
    </w:p>
    <w:p/>
    <w:p>
      <w:pPr/>
      <w:r>
        <w:rPr/>
        <w:t xml:space="preserve">نقلت وفاته من حجر قبره بالمعلاة، وكان رجلا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2026-08-05T18:16:32+03:00</dcterms:created>
  <dcterms:modified xsi:type="dcterms:W3CDTF">2026-08-05T18:16:32+03:00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