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بن عبد الله الجوينى أبو الحسن المعروف بشيخ الحجاز
</w:t>
      </w:r>
    </w:p>
    <w:p>
      <w:pPr>
        <w:jc w:val="start"/>
        <w:bidi/>
      </w:pPr>
      <w:r>
        <w:rPr>
          <w:rFonts w:ascii="arial" w:hAnsi="arial" w:eastAsia="arial" w:cs="arial"/>
          <w:sz w:val="28"/>
          <w:szCs w:val="28"/>
          <w:b w:val="1"/>
          <w:bCs w:val="1"/>
          <w:rtl/>
        </w:rPr>
        <w:t xml:space="preserve">علي بن يوسف بن عبد الله الجوينى أبو الحسن المعروف بشيخ الحجاز
</w:t>
      </w:r>
    </w:p>
    <w:p>
      <w:pPr/>
      <w:r>
        <w:rPr/>
        <w:t xml:space="preserve">علي بن يوسف بن عبد الله الجوينى، أبو الحسن، المعروف بشيخ الحجاز: </w:t>
      </w:r>
    </w:p>
    <w:p/>
    <w:p>
      <w:pPr/>
      <w:r>
        <w:rPr/>
        <w:t xml:space="preserve">حدث عن أبي نعيم عبد الملك بن الحسن الإسفرايينى بصحيح أبي عوانة، سمعه منه شيخ القضاة، إسماعيل بن أبي بكر البيهقي، وسمع بالبصرة من أبي عمر الهاشمي، وبدمشق من ابن أبي نصر، وبمصر من ابن البخاري. وروى عنه جماعة، آخرهم وجيه ابن طاهر الشحامى، ومن طريقه روينا حديثه.</w:t>
      </w:r>
    </w:p>
    <w:p/>
    <w:p>
      <w:pPr/>
      <w:r>
        <w:rPr/>
        <w:t xml:space="preserve">وقال ابن السمعاني: كان دمث الأخلاق، سافر وجال في الأقطار، جاور بمكة، وصنف كتاب «السلوة»، يشتمل على حكايات. توفى في ذي القعدة سنة ثلاث وستين وأربعمائة.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2026-08-05T17:35:37+03:00</dcterms:created>
  <dcterms:modified xsi:type="dcterms:W3CDTF">2026-08-05T17:35:37+03:00</dcterms:modified>
</cp:coreProperties>
</file>

<file path=docProps/custom.xml><?xml version="1.0" encoding="utf-8"?>
<Properties xmlns="http://schemas.openxmlformats.org/officeDocument/2006/custom-properties" xmlns:vt="http://schemas.openxmlformats.org/officeDocument/2006/docPropsVTypes"/>
</file>